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C27E2">
        <w:rPr>
          <w:b/>
          <w:bCs/>
          <w:sz w:val="28"/>
          <w:szCs w:val="28"/>
        </w:rPr>
        <w:t xml:space="preserve">Rozbudowa Cmentarza Komunalnego w Śremie – </w:t>
      </w:r>
      <w:r w:rsidR="000C27E2" w:rsidRPr="000C27E2">
        <w:rPr>
          <w:b/>
          <w:bCs/>
          <w:sz w:val="28"/>
          <w:szCs w:val="28"/>
        </w:rPr>
        <w:t>etap I</w:t>
      </w:r>
      <w:r w:rsidR="00681F2B">
        <w:rPr>
          <w:b/>
          <w:bCs/>
          <w:sz w:val="28"/>
          <w:szCs w:val="28"/>
        </w:rPr>
        <w:t xml:space="preserve"> – II przetarg</w:t>
      </w:r>
      <w:r w:rsidRPr="000C27E2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27E2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81F2B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3</Pages>
  <Words>458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2020-10-08T06:50:00Z</dcterms:modified>
</cp:coreProperties>
</file>